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77" w:rsidRDefault="0069784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2021年周口市科技计划项目（指导类）申报指南</w:t>
      </w:r>
    </w:p>
    <w:p w:rsidR="00155377" w:rsidRDefault="00697845">
      <w:pPr>
        <w:numPr>
          <w:ilvl w:val="0"/>
          <w:numId w:val="1"/>
        </w:numPr>
        <w:spacing w:line="56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项目领域和支持范围</w:t>
      </w:r>
    </w:p>
    <w:p w:rsidR="00155377" w:rsidRDefault="00697845">
      <w:pPr>
        <w:spacing w:line="56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（一）农业领域</w:t>
      </w:r>
    </w:p>
    <w:p w:rsidR="00155377" w:rsidRDefault="00697845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楷体" w:hAnsi="Times New Roman" w:cs="Times New Roman"/>
          <w:b/>
          <w:bCs/>
          <w:sz w:val="28"/>
          <w:szCs w:val="28"/>
        </w:rPr>
        <w:t>种业创新</w:t>
      </w:r>
    </w:p>
    <w:p w:rsidR="00155377" w:rsidRDefault="00697845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优质农作物、经济作物、林果、蔬菜、食用菌及畜禽新品种选育，生物技术育种等新技术、新方法研究及高效育种技术体系构建，优异种质材料创制与评价，新品种精准鉴定评价技术体系构建。</w:t>
      </w:r>
    </w:p>
    <w:p w:rsidR="00155377" w:rsidRDefault="00697845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楷体" w:hAnsi="Times New Roman" w:cs="Times New Roman"/>
          <w:b/>
          <w:bCs/>
          <w:sz w:val="28"/>
          <w:szCs w:val="28"/>
        </w:rPr>
        <w:t>种植技术</w:t>
      </w:r>
    </w:p>
    <w:p w:rsidR="00155377" w:rsidRDefault="00697845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节水、减药、减肥、增效生产技术，全程机械化配套技术，农机农艺新品种配套技术，作物稳产品质提升关键技术，降低农业面源污染的替代物料与技术，污染农田修复技术，生态农业发展模式与集成，病虫草害生物防治与生态治理，应对主要气象灾害的农作方式。</w:t>
      </w:r>
    </w:p>
    <w:p w:rsidR="00155377" w:rsidRDefault="00697845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楷体" w:hAnsi="Times New Roman" w:cs="Times New Roman"/>
          <w:b/>
          <w:bCs/>
          <w:sz w:val="28"/>
          <w:szCs w:val="28"/>
        </w:rPr>
        <w:t>畜牧水产</w:t>
      </w:r>
    </w:p>
    <w:p w:rsidR="00155377" w:rsidRDefault="00697845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优质畜禽高效快繁技术，畜禽健康养殖技术，畜草开发综合利用技术，稻渔综合种养技术，黄河鲤等水产养殖，养殖装备、新材料研发，新型饲草饲料产品，微生物制剂，添加剂替代产品研发，非洲猪瘟等畜禽疫病防控技术，新型动物疫苗、兽药研制，养殖废弃物处理与资源利用技术。</w:t>
      </w:r>
    </w:p>
    <w:p w:rsidR="00155377" w:rsidRDefault="00697845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楷体" w:hAnsi="Times New Roman" w:cs="Times New Roman"/>
          <w:b/>
          <w:bCs/>
          <w:sz w:val="28"/>
          <w:szCs w:val="28"/>
        </w:rPr>
        <w:t>食品工程</w:t>
      </w:r>
    </w:p>
    <w:p w:rsidR="00155377" w:rsidRDefault="00697845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面制品精深加工技术，食品安全技术，全谷物鲜食产品和专用面粉研发，茶叶加工，新型健康肉加工品研发，利用信息技术解决食品溯源问题，地方特色食品资源开发利用，冷链食品、发酵食品的生产与质量控制、专用智能装备，休闲食品、功能食品的研发，食品非热加工技术与装备。</w:t>
      </w:r>
    </w:p>
    <w:p w:rsidR="00155377" w:rsidRDefault="00697845">
      <w:pPr>
        <w:adjustRightInd w:val="0"/>
        <w:snapToGrid w:val="0"/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楷体" w:hAnsi="Times New Roman" w:cs="Times New Roman"/>
          <w:b/>
          <w:bCs/>
          <w:sz w:val="28"/>
          <w:szCs w:val="28"/>
        </w:rPr>
        <w:t>农业工程</w:t>
      </w:r>
    </w:p>
    <w:p w:rsidR="00155377" w:rsidRDefault="00697845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新型农机具，农业机械的智能化、信息化技术与装备，粮食干燥设备，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lastRenderedPageBreak/>
        <w:t>农业机器人，农产品冷链物流关键技术，农业大数据的采集、存储和共享利用，科技扶贫信息化技术，农业废弃物处理，农产品产地减损技术与装备，农产品贮运技术、工艺与装备，仓储理论与仓型设计，绿色宜居村镇技术创新。</w:t>
      </w:r>
    </w:p>
    <w:p w:rsidR="00155377" w:rsidRDefault="00697845">
      <w:pPr>
        <w:spacing w:line="56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（二）高新技术领域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>
        <w:rPr>
          <w:rFonts w:ascii="Times New Roman" w:eastAsia="楷体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装备制造</w:t>
      </w:r>
    </w:p>
    <w:p w:rsidR="00155377" w:rsidRDefault="00697845">
      <w:pPr>
        <w:snapToGrid w:val="0"/>
        <w:spacing w:line="560" w:lineRule="exact"/>
        <w:ind w:firstLineChars="200" w:firstLine="562"/>
        <w:rPr>
          <w:rStyle w:val="NormalCharacter"/>
          <w:rFonts w:ascii="Times New Roman" w:eastAsia="仿宋" w:hAnsi="Times New Roman" w:cs="Times New Roman"/>
          <w:bCs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）轨道交通装备。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盾构机刀盘刀具、掘进精准导向、可靠性设计等关键技术及成套化盾构装备技术；高速列车及城市轨道车辆齿轮箱轴承、高性能转向架、车体轻量化、数字液压列车制动系统技术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;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城市轨道交通信息集成及运营调度、车辆、节能、电源能量治理、站台设备、信号系统等技术。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" w:hAnsi="Times New Roman" w:cs="Times New Roman"/>
          <w:bCs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）电力装备。</w:t>
      </w:r>
      <w:r>
        <w:rPr>
          <w:rFonts w:ascii="Times New Roman" w:eastAsia="仿宋_GB2312" w:hAnsi="Times New Roman" w:cs="Times New Roman"/>
          <w:sz w:val="28"/>
          <w:szCs w:val="28"/>
        </w:rPr>
        <w:t>特高压交直流输变电、智能变电站和智能配电网、智能电网用户端成套装备技术；大规模储能系统、大规模电网安全保障和防御体系；大功率电力电子器件；高温超导材料及高温超导输变电设备；面向智能电网的电力系统数字物理混合仿真、全过程仿真技术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）矿山及工程装备。</w:t>
      </w:r>
      <w:r>
        <w:rPr>
          <w:rFonts w:ascii="Times New Roman" w:eastAsia="仿宋_GB2312" w:hAnsi="Times New Roman" w:cs="Times New Roman"/>
          <w:sz w:val="28"/>
          <w:szCs w:val="28"/>
        </w:rPr>
        <w:t>大型煤炭和露天矿综合采掘、大型粉磨、绿色水泥、余热发电、破碎筛分、油气钻采等成套装备关键技术；履带式、全路面起重机和适用于核电、航空航天、港口船舶等大吨位起重机关键技术；高性能振动搅拌机械、大吨位装载机、大型高等级路面摊铺机、高铁架桥机等工程机械关键技术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）机器人。</w:t>
      </w:r>
      <w:r>
        <w:rPr>
          <w:rFonts w:ascii="Times New Roman" w:eastAsia="仿宋_GB2312" w:hAnsi="Times New Roman" w:cs="Times New Roman"/>
          <w:sz w:val="28"/>
          <w:szCs w:val="28"/>
        </w:rPr>
        <w:t>机器人专用减速器、伺服电机、轴承等核心零部件技术；人机交互、机器视觉、智能感知、模式识别、智能分析、智能决策及人机智能融合等技术；工业机器人、服务机器人、特种机器人技术。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）数控机床。</w:t>
      </w:r>
      <w:r>
        <w:rPr>
          <w:rFonts w:ascii="Times New Roman" w:eastAsia="仿宋_GB2312" w:hAnsi="Times New Roman" w:cs="Times New Roman"/>
          <w:sz w:val="28"/>
          <w:szCs w:val="28"/>
        </w:rPr>
        <w:t>大型、精密、高速、专用数控机床设备关键核心技术；高速大功率高刚度电主轴、多头高速滚动丝杠、高精度滚动直线导轨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及齿轮等关键部件、智能数控系统、在线故障诊断等关键共性技术。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）基础部件和工艺。</w:t>
      </w:r>
      <w:r>
        <w:rPr>
          <w:rFonts w:ascii="Times New Roman" w:eastAsia="仿宋_GB2312" w:hAnsi="Times New Roman" w:cs="Times New Roman"/>
          <w:sz w:val="28"/>
          <w:szCs w:val="28"/>
        </w:rPr>
        <w:t>高速精密重载智能轴承、高性能齿轮传动及系统、高端液压与密封件、高端仪器仪表等基础件制造关键技术；先进铸造、清洁热处理、表面工程、清洁切削等基础工艺。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）先进制造技术。</w:t>
      </w:r>
      <w:r>
        <w:rPr>
          <w:rFonts w:ascii="Times New Roman" w:eastAsia="仿宋_GB2312" w:hAnsi="Times New Roman" w:cs="Times New Roman"/>
          <w:sz w:val="28"/>
          <w:szCs w:val="28"/>
        </w:rPr>
        <w:t>网络协同制造和智能工厂系统关键技术；精益生产、敏捷制造、虚拟制造等智能制造技术；设计、加工、包装等各环节绿色制造关键技术。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2.</w:t>
      </w:r>
      <w:r>
        <w:rPr>
          <w:rFonts w:ascii="Times New Roman" w:eastAsia="楷体_GB2312" w:hAnsi="Times New Roman" w:cs="Times New Roman"/>
          <w:b/>
          <w:sz w:val="28"/>
          <w:szCs w:val="28"/>
        </w:rPr>
        <w:t>新一代信息技术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）人工智能与区块链。</w:t>
      </w:r>
      <w:r>
        <w:rPr>
          <w:rFonts w:ascii="Times New Roman" w:eastAsia="仿宋_GB2312" w:hAnsi="Times New Roman" w:cs="Times New Roman"/>
          <w:sz w:val="28"/>
          <w:szCs w:val="28"/>
        </w:rPr>
        <w:t>知识计算引擎与知识服务、跨媒体分析推理、群体智能、混合增强智能新架构、自主无人系统、虚拟现实智能建模、智能计算芯片与系统、自然语言处理等人工智能关键共性技术及其示范应用；共识机制、密码学算法、互操作、隐私保护等区块链关键技术及其示范应用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）大数据与云计算。</w:t>
      </w:r>
      <w:r>
        <w:rPr>
          <w:rFonts w:ascii="Times New Roman" w:eastAsia="仿宋_GB2312" w:hAnsi="Times New Roman" w:cs="Times New Roman"/>
          <w:sz w:val="28"/>
          <w:szCs w:val="28"/>
        </w:rPr>
        <w:t>大数据采集、传输、存储、管理、处理、分析、应用、可视化和安全等关键技术；新一代云计算服务器、高效能云计算数据中心关键技术；基于云模式和数据驱动的新型软件开发；云端融合的感知认知与人机交互关键技术研究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）智能传感与物联网。</w:t>
      </w:r>
      <w:r>
        <w:rPr>
          <w:rFonts w:ascii="Times New Roman" w:eastAsia="仿宋_GB2312" w:hAnsi="Times New Roman" w:cs="Times New Roman"/>
          <w:sz w:val="28"/>
          <w:szCs w:val="28"/>
        </w:rPr>
        <w:t>高性能、低成本、集成化、微型化、低功耗智能传感器技术；物联网智能传输、智能信息处理、与移动互联网和大数据融合等关键技术；物联网操作系统、数据共享服务平台关键技术。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）量子通信与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5G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量子密钥分发及管理、光子探测器、量子随机数发生器、量子存储器等量子通信关键技术；射频芯片和模组、微波器件和天线、测试技术和装备、安全芯片等</w:t>
      </w:r>
      <w:r>
        <w:rPr>
          <w:rFonts w:ascii="Times New Roman" w:eastAsia="仿宋_GB2312" w:hAnsi="Times New Roman" w:cs="Times New Roman"/>
          <w:sz w:val="28"/>
          <w:szCs w:val="28"/>
        </w:rPr>
        <w:t>5G</w:t>
      </w:r>
      <w:r>
        <w:rPr>
          <w:rFonts w:ascii="Times New Roman" w:eastAsia="仿宋_GB2312" w:hAnsi="Times New Roman" w:cs="Times New Roman"/>
          <w:sz w:val="28"/>
          <w:szCs w:val="28"/>
        </w:rPr>
        <w:t>关键技术；</w:t>
      </w:r>
      <w:r>
        <w:rPr>
          <w:rFonts w:ascii="Times New Roman" w:eastAsia="仿宋_GB2312" w:hAnsi="Times New Roman" w:cs="Times New Roman"/>
          <w:sz w:val="28"/>
          <w:szCs w:val="28"/>
        </w:rPr>
        <w:t>5G</w:t>
      </w:r>
      <w:r>
        <w:rPr>
          <w:rFonts w:ascii="Times New Roman" w:eastAsia="仿宋_GB2312" w:hAnsi="Times New Roman" w:cs="Times New Roman"/>
          <w:sz w:val="28"/>
          <w:szCs w:val="28"/>
        </w:rPr>
        <w:t>与云计算、大数据、物联网、人工智能、智能传感、机器通信等技术融合；基于</w:t>
      </w:r>
      <w:r>
        <w:rPr>
          <w:rFonts w:ascii="Times New Roman" w:eastAsia="仿宋_GB2312" w:hAnsi="Times New Roman" w:cs="Times New Roman"/>
          <w:sz w:val="28"/>
          <w:szCs w:val="28"/>
        </w:rPr>
        <w:t>5G</w:t>
      </w:r>
      <w:r>
        <w:rPr>
          <w:rFonts w:ascii="Times New Roman" w:eastAsia="仿宋_GB2312" w:hAnsi="Times New Roman" w:cs="Times New Roman"/>
          <w:sz w:val="28"/>
          <w:szCs w:val="28"/>
        </w:rPr>
        <w:t>网络的智能制造、工业互联网、车联网等行业应用；</w:t>
      </w:r>
      <w:r>
        <w:rPr>
          <w:rFonts w:ascii="Times New Roman" w:eastAsia="仿宋_GB2312" w:hAnsi="Times New Roman" w:cs="Times New Roman"/>
          <w:sz w:val="28"/>
          <w:szCs w:val="28"/>
        </w:rPr>
        <w:t>6G</w:t>
      </w:r>
      <w:r>
        <w:rPr>
          <w:rFonts w:ascii="Times New Roman" w:eastAsia="仿宋_GB2312" w:hAnsi="Times New Roman" w:cs="Times New Roman"/>
          <w:sz w:val="28"/>
          <w:szCs w:val="28"/>
        </w:rPr>
        <w:t>相关前瞻性研究。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）高性能计算。</w:t>
      </w:r>
      <w:r>
        <w:rPr>
          <w:rFonts w:ascii="Times New Roman" w:eastAsia="仿宋_GB2312" w:hAnsi="Times New Roman" w:cs="Times New Roman"/>
          <w:sz w:val="28"/>
          <w:szCs w:val="28"/>
        </w:rPr>
        <w:t>超混合架构高性能并行体系结构、计算模型与编程模型；并行语言与并行优化技术；面向国产计算器件的核心基础软件、编译系统、基础库系统等软件工具链；重点领域典型超算应用研发与大规模并行化；高性能计算与人工智能、大数据挖掘、云计算、高效能存储、信息安全等技术融合；高性能计算与社会服务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）鲲鹏生态。</w:t>
      </w:r>
      <w:r>
        <w:rPr>
          <w:rFonts w:ascii="Times New Roman" w:eastAsia="仿宋_GB2312" w:hAnsi="Times New Roman" w:cs="Times New Roman"/>
          <w:sz w:val="28"/>
          <w:szCs w:val="28"/>
        </w:rPr>
        <w:t>基于鲲鹏架构的边缘计算、异构计算、分布式存储等关键共性技术；基于鲲鹏架构的交通、能源、制造业、智慧城市等领域应用研究。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）网络空间安全。</w:t>
      </w:r>
      <w:r>
        <w:rPr>
          <w:rFonts w:ascii="Times New Roman" w:eastAsia="仿宋_GB2312" w:hAnsi="Times New Roman" w:cs="Times New Roman"/>
          <w:sz w:val="28"/>
          <w:szCs w:val="28"/>
        </w:rPr>
        <w:t>网络与系统安全防护技术；开放融合环境下的数据安全保护技术；大规模异构网络空间中的可信管理关键技术；网络空间数字资产保护创新方法与关键技术；网络空间测评分析技术；密码芯片技术；基于密码技术的集成化应用技术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）智能终端。</w:t>
      </w:r>
      <w:r>
        <w:rPr>
          <w:rFonts w:ascii="Times New Roman" w:eastAsia="仿宋_GB2312" w:hAnsi="Times New Roman" w:cs="Times New Roman"/>
          <w:sz w:val="28"/>
          <w:szCs w:val="28"/>
        </w:rPr>
        <w:t>低功耗高性能芯片、轻量级操作系统、柔性显示、高密度储能、快速无线充电、虚拟现实和增强现实等关键共性技术；智能手机、智能手表、智能手环、智能耳机、智能（</w:t>
      </w:r>
      <w:r>
        <w:rPr>
          <w:rFonts w:ascii="Times New Roman" w:eastAsia="仿宋_GB2312" w:hAnsi="Times New Roman" w:cs="Times New Roman"/>
          <w:sz w:val="28"/>
          <w:szCs w:val="28"/>
        </w:rPr>
        <w:t>AR/VR</w:t>
      </w:r>
      <w:r>
        <w:rPr>
          <w:rFonts w:ascii="Times New Roman" w:eastAsia="仿宋_GB2312" w:hAnsi="Times New Roman" w:cs="Times New Roman"/>
          <w:sz w:val="28"/>
          <w:szCs w:val="28"/>
        </w:rPr>
        <w:t>）眼镜、智能服装等可穿戴产品关键技术；智能车载、智能教育、移动医疗、智能家居等行业应用的智能终端设备研发。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）新型网络与信息服务。</w:t>
      </w:r>
      <w:r>
        <w:rPr>
          <w:rFonts w:ascii="Times New Roman" w:eastAsia="仿宋_GB2312" w:hAnsi="Times New Roman" w:cs="Times New Roman"/>
          <w:sz w:val="28"/>
          <w:szCs w:val="28"/>
        </w:rPr>
        <w:t>网络过渡、新型路由、</w:t>
      </w:r>
      <w:r>
        <w:rPr>
          <w:rFonts w:ascii="Times New Roman" w:eastAsia="仿宋_GB2312" w:hAnsi="Times New Roman" w:cs="Times New Roman"/>
          <w:sz w:val="28"/>
          <w:szCs w:val="28"/>
        </w:rPr>
        <w:t>IPv4—IPv6</w:t>
      </w:r>
      <w:r>
        <w:rPr>
          <w:rFonts w:ascii="Times New Roman" w:eastAsia="仿宋_GB2312" w:hAnsi="Times New Roman" w:cs="Times New Roman"/>
          <w:sz w:val="28"/>
          <w:szCs w:val="28"/>
        </w:rPr>
        <w:t>互通、网络处理器、嵌入式操作系统、重要应用软件、安全设备与系统、网络测量仪器等关键技术；面向行业和社会应用的数据采集、分析处理与决策支持技术；信息系统研发、测试和运行维护技术及应用。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3.</w:t>
      </w:r>
      <w:r>
        <w:rPr>
          <w:rFonts w:ascii="Times New Roman" w:eastAsia="楷体_GB2312" w:hAnsi="Times New Roman" w:cs="Times New Roman"/>
          <w:b/>
          <w:sz w:val="28"/>
          <w:szCs w:val="28"/>
        </w:rPr>
        <w:t>新材料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）金属材料。</w:t>
      </w:r>
      <w:r>
        <w:rPr>
          <w:rFonts w:ascii="Times New Roman" w:eastAsia="仿宋_GB2312" w:hAnsi="Times New Roman" w:cs="Times New Roman"/>
          <w:sz w:val="28"/>
          <w:szCs w:val="28"/>
        </w:rPr>
        <w:t>高端钢、铝、镁、铜、钨、钼、钛等合金材料先进制备和加工成型关键技术；稀有、稀土金属精深产品制备技术；纳米及粉末冶金新材料制备与应用技术；金属及金属基复合新材料制备技术；半导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体新材料制备与应用技术；电工、微电子和光电子新材料制备与应用技术；超导、高效能电池等其它新材料制备与应用技术。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）无机非金属材料。</w:t>
      </w:r>
      <w:r>
        <w:rPr>
          <w:rFonts w:ascii="Times New Roman" w:eastAsia="仿宋_GB2312" w:hAnsi="Times New Roman" w:cs="Times New Roman"/>
          <w:sz w:val="28"/>
          <w:szCs w:val="28"/>
        </w:rPr>
        <w:t>结构陶瓷及陶瓷基复合材料强化增韧技术；功能陶瓷制备技术；功能玻璃制备技术；节能与新能源用材料制备技术。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）高分子材料。</w:t>
      </w:r>
      <w:r>
        <w:rPr>
          <w:rFonts w:ascii="Times New Roman" w:eastAsia="仿宋_GB2312" w:hAnsi="Times New Roman" w:cs="Times New Roman"/>
          <w:sz w:val="28"/>
          <w:szCs w:val="28"/>
        </w:rPr>
        <w:t>新型功能高分子材料的制备及应用技术；工程和特种工程塑料制备技术；新型橡胶的合成技术及橡胶新材料制备技术；新型纤维及复合材料制备技术；高分子材料制备及循环再利用技术；高分子材料的新型加工和应用技术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）精细和专用化学品。</w:t>
      </w:r>
      <w:r>
        <w:rPr>
          <w:rFonts w:ascii="Times New Roman" w:eastAsia="仿宋_GB2312" w:hAnsi="Times New Roman" w:cs="Times New Roman"/>
          <w:sz w:val="28"/>
          <w:szCs w:val="28"/>
        </w:rPr>
        <w:t>新型催化剂制备及应用技术；电子化学品制备及应用技术；超细功能材料制备及应用技术；精细化学品制备及应用技术。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4.</w:t>
      </w:r>
      <w:r>
        <w:rPr>
          <w:rFonts w:ascii="Times New Roman" w:eastAsia="楷体_GB2312" w:hAnsi="Times New Roman" w:cs="Times New Roman"/>
          <w:b/>
          <w:sz w:val="28"/>
          <w:szCs w:val="28"/>
        </w:rPr>
        <w:t>新能源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）大型智能风电机组及智能风电场。</w:t>
      </w:r>
      <w:r>
        <w:rPr>
          <w:rFonts w:ascii="Times New Roman" w:eastAsia="仿宋_GB2312" w:hAnsi="Times New Roman" w:cs="Times New Roman"/>
          <w:sz w:val="28"/>
          <w:szCs w:val="28"/>
        </w:rPr>
        <w:t>适合低风速区域的风电机组叶片，主轴、齿轮箱和发电机一体化，风电机组自动化装配系统集成，大型风电机组整机设计等关键技术研发；关键零部件制备核心技术和风电场智能控制技术开发。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）光伏发电。</w:t>
      </w:r>
      <w:r>
        <w:rPr>
          <w:rFonts w:ascii="Times New Roman" w:eastAsia="仿宋_GB2312" w:hAnsi="Times New Roman" w:cs="Times New Roman"/>
          <w:sz w:val="28"/>
          <w:szCs w:val="28"/>
        </w:rPr>
        <w:t>柔性衬底薄膜电池及组件、多晶硅太阳电池及组件、晶硅光伏组件回收处理成套技术及装备、新型光伏中压发电单元模块化技术及装备、分布式光伏系统智慧运维技术研究和应用。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）核安全与先进核能技术。</w:t>
      </w:r>
      <w:r>
        <w:rPr>
          <w:rFonts w:ascii="Times New Roman" w:eastAsia="仿宋_GB2312" w:hAnsi="Times New Roman" w:cs="Times New Roman"/>
          <w:sz w:val="28"/>
          <w:szCs w:val="28"/>
        </w:rPr>
        <w:t>核安全科学技术研究；新型空间核反应堆、超高温气冷堆理论设计及关键设备研究等。</w:t>
      </w:r>
    </w:p>
    <w:p w:rsidR="00155377" w:rsidRDefault="00697845">
      <w:pPr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）新能源并网消纳。</w:t>
      </w:r>
      <w:r>
        <w:rPr>
          <w:rFonts w:ascii="Times New Roman" w:eastAsia="仿宋_GB2312" w:hAnsi="Times New Roman" w:cs="Times New Roman"/>
          <w:sz w:val="28"/>
          <w:szCs w:val="28"/>
        </w:rPr>
        <w:t>新能源并网即插即用、多能互补优化协调控制、智能微电网综合控制关键技术研究；大规模电网储能装置研发。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sz w:val="28"/>
          <w:szCs w:val="28"/>
        </w:rPr>
      </w:pPr>
      <w:r>
        <w:rPr>
          <w:rFonts w:ascii="Times New Roman" w:eastAsia="楷体_GB2312" w:hAnsi="Times New Roman" w:cs="Times New Roman"/>
          <w:b/>
          <w:sz w:val="28"/>
          <w:szCs w:val="28"/>
        </w:rPr>
        <w:t>5.</w:t>
      </w:r>
      <w:r>
        <w:rPr>
          <w:rFonts w:ascii="Times New Roman" w:eastAsia="楷体_GB2312" w:hAnsi="Times New Roman" w:cs="Times New Roman"/>
          <w:b/>
          <w:sz w:val="28"/>
          <w:szCs w:val="28"/>
        </w:rPr>
        <w:t>汽车及零部件</w:t>
      </w:r>
    </w:p>
    <w:p w:rsidR="00155377" w:rsidRDefault="00697845">
      <w:pPr>
        <w:spacing w:line="560" w:lineRule="exact"/>
        <w:ind w:firstLineChars="200" w:firstLine="562"/>
        <w:rPr>
          <w:rStyle w:val="NormalCharacter"/>
          <w:rFonts w:ascii="Times New Roman" w:eastAsia="仿宋" w:hAnsi="Times New Roman" w:cs="Times New Roman"/>
          <w:bCs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）新能源汽车。</w:t>
      </w:r>
      <w:r>
        <w:rPr>
          <w:rFonts w:ascii="Times New Roman" w:eastAsia="仿宋_GB2312" w:hAnsi="Times New Roman" w:cs="Times New Roman"/>
          <w:sz w:val="28"/>
          <w:szCs w:val="28"/>
        </w:rPr>
        <w:t>高集成度电机一体化底盘、电池管理系统、电驱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动总成、集成控制系统等关键技术开发；高效能插电式混合动力总成和增程式发动机研发；动力电池、储能电池、驱动电机、先进变速器等核心技术研发和产业化；基于低成本材料体系的新型燃料电池研究；新型燃料电池汽车研发；高密度安全储氢技术研究；新能源汽车智能化制造技术研究与应用。</w:t>
      </w:r>
    </w:p>
    <w:p w:rsidR="00155377" w:rsidRDefault="00697845">
      <w:pPr>
        <w:spacing w:line="560" w:lineRule="exact"/>
        <w:ind w:firstLineChars="200" w:firstLine="562"/>
        <w:rPr>
          <w:rStyle w:val="NormalCharacter"/>
          <w:rFonts w:ascii="Times New Roman" w:eastAsia="仿宋" w:hAnsi="Times New Roman" w:cs="Times New Roman"/>
          <w:bCs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）新型专用车。</w:t>
      </w:r>
      <w:r>
        <w:rPr>
          <w:rFonts w:ascii="Times New Roman" w:eastAsia="仿宋_GB2312" w:hAnsi="Times New Roman" w:cs="Times New Roman"/>
          <w:sz w:val="28"/>
          <w:szCs w:val="28"/>
        </w:rPr>
        <w:t>新型铝合金、不锈钢、轻型复合材料等新材料应用；核心特殊功能部件及专用装置研制；服务城市运转、基础工程建设、社会应急事件处置以及适用特定场合、满足特殊需求等新型专用汽车研发。</w:t>
      </w:r>
    </w:p>
    <w:p w:rsidR="00155377" w:rsidRDefault="00697845">
      <w:pPr>
        <w:spacing w:line="560" w:lineRule="exact"/>
        <w:ind w:firstLineChars="200" w:firstLine="562"/>
        <w:rPr>
          <w:rStyle w:val="NormalCharacter"/>
          <w:rFonts w:ascii="Times New Roman" w:eastAsia="仿宋" w:hAnsi="Times New Roman" w:cs="Times New Roman"/>
          <w:bCs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）智能网联汽车。</w:t>
      </w:r>
      <w:r>
        <w:rPr>
          <w:rFonts w:ascii="Times New Roman" w:eastAsia="仿宋_GB2312" w:hAnsi="Times New Roman" w:cs="Times New Roman"/>
          <w:sz w:val="28"/>
          <w:szCs w:val="28"/>
        </w:rPr>
        <w:t>机器视觉、先进传感、车联网、多传感器数据融合、自主决策控制、客车轨迹跟随与控制等智能技术；智能汽车芯片、车载智能终端、车载智能操作系统、电动汽车智能辅助驾驶等产品技术；车载信息系统、数据通信、虚拟测试、高精度定位和地图、道路设施智能化升级等关联技术。</w:t>
      </w:r>
    </w:p>
    <w:p w:rsidR="00155377" w:rsidRDefault="00697845">
      <w:pPr>
        <w:adjustRightInd w:val="0"/>
        <w:snapToGrid w:val="0"/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）关键零部件。</w:t>
      </w:r>
      <w:r>
        <w:rPr>
          <w:rFonts w:ascii="Times New Roman" w:eastAsia="仿宋_GB2312" w:hAnsi="Times New Roman" w:cs="Times New Roman"/>
          <w:sz w:val="28"/>
          <w:szCs w:val="28"/>
        </w:rPr>
        <w:t>汽车变速器、转向器、减振器、传动轴、汽车水泵、气缸套、进排气歧管、电线束、插接件、滤清器、制动器、车轮等产品研发及其智能制造。</w:t>
      </w:r>
    </w:p>
    <w:p w:rsidR="00155377" w:rsidRDefault="00697845">
      <w:pPr>
        <w:spacing w:line="56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（三）社会发展领域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人口与健康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）疾病防控的临床研究。</w:t>
      </w:r>
      <w:r>
        <w:rPr>
          <w:rFonts w:ascii="Times New Roman" w:eastAsia="仿宋_GB2312" w:hAnsi="Times New Roman" w:cs="Times New Roman"/>
          <w:sz w:val="28"/>
          <w:szCs w:val="28"/>
        </w:rPr>
        <w:t>临床常见传染性疾病的诊断、检测和防治；重大、慢性疾病和精神类疾病的干预、诊断和治疗；基因检测技术、肿瘤精准治疗技术以及干细胞临床研究，生物技术在疾病诊断治疗上的应用；遗传性疾病治疗；人口生殖健康技术的研究与推广，临床降低出生缺陷发生率以及孕产妇和新生儿死亡率；体育运动损伤预防与治疗；中医适宜技术及中西医结合治疗方法的应用研究；禁毒戒毒防控技术；老年医学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研究。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）新药开发。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新结构、新靶点、新机制药物，分子靶向治疗药物；大品种药物，复方创新药物和缓控释药物，新型先导化合物，纳米混悬剂稳定剂，中药大品种二次开发，新药研发。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）中药现代化。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道地大宗中药材资源保障与价值提升；中药研发技术和产品开发；中药、复方中药生产技术集成与创新；中医药保健品、功能食品、日用品、化妆品的研发；中药材非药用部分及中药生产废渣的利用和处理技术及产品开发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）医疗器械。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新型治疗、诊疗设备，数字化医疗技术及设备，个体化医疗工程技术及设备，生物医用材料高端产品、体外诊断仪器设备与试剂，人工智能技术、医用机器人、应急救援医疗设备、生物三维打印和可穿戴设备等。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）生物药物与疫苗。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免疫原性低、稳定性好、靶向性强、长效、生物利用度高的重组蛋白药物和抗体药物；多联多价联合疫苗、治疗性疫苗、重组疫苗等新型疫苗。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）健康风险因素控制。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生活方式等因素与健康技术；环境与健康技术；职业病防治技术，科学健身技术；大宗食品、药品安全保障、跟踪、溯源和应急处置技术，食品药品安全风险监测技术，食品污染物快速检测技术，食品药品安全突发事件监控预警技术；生物安全保障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）健康产品。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智能辅具、康复机器人、仿生假肢、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“3D”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打印技术、康复训练设备以及康复数字平台、健康管理类人工智能和可穿戴设备。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公共安全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）公共卫生。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食品、药品等监测、检测检验技术及安全控制、处置技术。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）信息安全技术。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系统安全；网络安全；软件安全；安全测评；</w:t>
      </w:r>
      <w:r>
        <w:rPr>
          <w:rFonts w:ascii="Times New Roman" w:eastAsia="仿宋_GB2312" w:hAnsi="Times New Roman" w:cs="Times New Roman"/>
          <w:bCs/>
          <w:sz w:val="28"/>
          <w:szCs w:val="28"/>
        </w:rPr>
        <w:lastRenderedPageBreak/>
        <w:t>信息安全工程等信息安全技术。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）生产安全。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矿山生产安全、建筑施工安全、交通安全、火灾消防、危险化学品安全等工程技术，防尘、防毒、噪声控制等安全卫生工程技术。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）防灾减灾救灾。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自然灾害预测预警、应急决策指挥、应急救援等技术及装备研发，防震、防洪工程技术。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）公共安全。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公共安全风险评估与规划、检测检验、监测监控、预测预警及应急决策指挥、应急救援等技术。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资源环境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ab/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）能源高效利用。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先进储能技术，分布式能源开发技术，煤炭高效清洁利用技术，能量高效转化和传递、动力系统节能、能量梯级综合利用及节能电器与绿色照明技术，交通节能技术，可再生能源高效利用技术。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）资源开发利用。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矿产资源快速高效勘查及开采技术，深层地热能开发利用技术，非常规油气资源勘探开发技术，中低品位、复杂难处理和共伴生矿产资源高效利用技术，矿山及脆弱地区生态修复技术，尾矿综合利用技术，可再生资源综合利用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）环境污染综合防治。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生态环境监测技术，大气污染综合防控技术，室内空气污染控制与净化技术，工农业生产及生活废水、废气、废弃物的处理与资源化循环利用技术，土壤污染防治与修复技术，生态修复技术，危险废弃物安全处置技术，有毒有害物品风险防控技术，工业清洁生产技术，突发性环境污染应急处置技术，持久性有机污染物控制技术，噪声、光污染及辐射污染防控技术，温室气体排放控制技术，碳捕集与封存技术，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塑料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污染防治技术，高品质机制砂、特种砂石生产技术及装备研发。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）绿色建筑与智慧宜居城市。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装配式建筑工艺及技术，超低能耗建筑技术、绿色高性能建材生产技术，城市水资源综合利用技术，城市功</w:t>
      </w:r>
      <w:r>
        <w:rPr>
          <w:rFonts w:ascii="Times New Roman" w:eastAsia="仿宋_GB2312" w:hAnsi="Times New Roman" w:cs="Times New Roman"/>
          <w:bCs/>
          <w:sz w:val="28"/>
          <w:szCs w:val="28"/>
        </w:rPr>
        <w:lastRenderedPageBreak/>
        <w:t>能提升与空间节约利用技术，城市生态居住环境质量保障技术，地方特色生态人居环境与低碳生活技术，智慧城市应用技术。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）黄河流域生态保护和高质量发展。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黄河流域生态保护、黄河水安全保障、水资源节约集约利用等方向技术研发。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社会事业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）历史遗产。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文化遗产发现、提取、检测与鉴定技术及装备，文化遗产保护修复技术及装备，文化遗产传承利用数字信息技术，甲骨保护修复等文物安全技术及装备。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）教育。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教学知识可视化、教育智能体等现代教育应用技术研究，教育大数据分析与评测技术，教育心理学应用评测技术。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）旅游。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旅游资源融合开发技术，智慧旅游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、旅游装备提升技术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）体育。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运动训练和体育健康行为的识别、监测和评估、等技术研究，运动装备研发、运动康复的技术研究。</w:t>
      </w:r>
    </w:p>
    <w:p w:rsidR="00155377" w:rsidRDefault="006978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）公共文化。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公共文化资源采集、传输、集成以及管理技术研究。</w:t>
      </w:r>
    </w:p>
    <w:sectPr w:rsidR="00155377">
      <w:footerReference w:type="default" r:id="rId8"/>
      <w:pgSz w:w="11906" w:h="16838"/>
      <w:pgMar w:top="1417" w:right="1361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48" w:rsidRDefault="00384D48">
      <w:r>
        <w:separator/>
      </w:r>
    </w:p>
  </w:endnote>
  <w:endnote w:type="continuationSeparator" w:id="0">
    <w:p w:rsidR="00384D48" w:rsidRDefault="003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77" w:rsidRDefault="00697845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377" w:rsidRDefault="0069784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1367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55377" w:rsidRDefault="0069784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1367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48" w:rsidRDefault="00384D48">
      <w:r>
        <w:separator/>
      </w:r>
    </w:p>
  </w:footnote>
  <w:footnote w:type="continuationSeparator" w:id="0">
    <w:p w:rsidR="00384D48" w:rsidRDefault="0038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FB4939"/>
    <w:multiLevelType w:val="singleLevel"/>
    <w:tmpl w:val="C7FB49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7"/>
    <w:rsid w:val="00155377"/>
    <w:rsid w:val="00384D48"/>
    <w:rsid w:val="005E603F"/>
    <w:rsid w:val="00631B42"/>
    <w:rsid w:val="00693CC7"/>
    <w:rsid w:val="00697845"/>
    <w:rsid w:val="00C1367C"/>
    <w:rsid w:val="00F70C3F"/>
    <w:rsid w:val="014E6A92"/>
    <w:rsid w:val="01CC69EB"/>
    <w:rsid w:val="040543E8"/>
    <w:rsid w:val="050F6214"/>
    <w:rsid w:val="0603277C"/>
    <w:rsid w:val="0C5D772C"/>
    <w:rsid w:val="0CC97AE0"/>
    <w:rsid w:val="0D100827"/>
    <w:rsid w:val="0E0E6275"/>
    <w:rsid w:val="0FB1571D"/>
    <w:rsid w:val="10976FE0"/>
    <w:rsid w:val="13031AAD"/>
    <w:rsid w:val="19947FDC"/>
    <w:rsid w:val="1B6131E6"/>
    <w:rsid w:val="1E461168"/>
    <w:rsid w:val="1F5D3945"/>
    <w:rsid w:val="237E602C"/>
    <w:rsid w:val="24DC40D5"/>
    <w:rsid w:val="27266943"/>
    <w:rsid w:val="29510C99"/>
    <w:rsid w:val="2C721A0E"/>
    <w:rsid w:val="2DA96793"/>
    <w:rsid w:val="345A7017"/>
    <w:rsid w:val="3B7D7C12"/>
    <w:rsid w:val="3CAB7636"/>
    <w:rsid w:val="3CB43573"/>
    <w:rsid w:val="400B5E02"/>
    <w:rsid w:val="41954F46"/>
    <w:rsid w:val="437955A9"/>
    <w:rsid w:val="44DF594C"/>
    <w:rsid w:val="47BF4E6C"/>
    <w:rsid w:val="47CF2B6A"/>
    <w:rsid w:val="4D247F1E"/>
    <w:rsid w:val="4DAC3D04"/>
    <w:rsid w:val="4DEB42A0"/>
    <w:rsid w:val="4E9729BD"/>
    <w:rsid w:val="545705B5"/>
    <w:rsid w:val="546015EC"/>
    <w:rsid w:val="553C0B0E"/>
    <w:rsid w:val="570D5939"/>
    <w:rsid w:val="58EA544B"/>
    <w:rsid w:val="5ADF7188"/>
    <w:rsid w:val="5D2B6D62"/>
    <w:rsid w:val="60A010FC"/>
    <w:rsid w:val="62553121"/>
    <w:rsid w:val="627C5259"/>
    <w:rsid w:val="62E651F8"/>
    <w:rsid w:val="64A1777B"/>
    <w:rsid w:val="66380E85"/>
    <w:rsid w:val="6CEA3E2A"/>
    <w:rsid w:val="6D1A52E1"/>
    <w:rsid w:val="78971EA6"/>
    <w:rsid w:val="79CC2BD0"/>
    <w:rsid w:val="7AC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EEB92"/>
  <w15:docId w15:val="{88FB32DD-3B71-416B-BBB9-E306B132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customStyle="1" w:styleId="1">
    <w:name w:val="正文首行缩进1"/>
    <w:basedOn w:val="a3"/>
    <w:qFormat/>
    <w:pPr>
      <w:spacing w:before="40" w:after="40"/>
      <w:ind w:firstLineChars="100" w:firstLine="420"/>
    </w:pPr>
    <w:rPr>
      <w:b/>
      <w:sz w:val="24"/>
      <w:szCs w:val="24"/>
    </w:rPr>
  </w:style>
  <w:style w:type="character" w:customStyle="1" w:styleId="10">
    <w:name w:val="页码1"/>
    <w:basedOn w:val="a0"/>
    <w:qFormat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835</Words>
  <Characters>4766</Characters>
  <Application>Microsoft Office Word</Application>
  <DocSecurity>0</DocSecurity>
  <Lines>39</Lines>
  <Paragraphs>11</Paragraphs>
  <ScaleCrop>false</ScaleCrop>
  <Company>P R C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</dc:title>
  <dc:creator>admin</dc:creator>
  <cp:lastModifiedBy>Windows User</cp:lastModifiedBy>
  <cp:revision>4</cp:revision>
  <cp:lastPrinted>2020-12-03T02:30:00Z</cp:lastPrinted>
  <dcterms:created xsi:type="dcterms:W3CDTF">2016-11-10T23:58:00Z</dcterms:created>
  <dcterms:modified xsi:type="dcterms:W3CDTF">2020-12-10T01:37:00Z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